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25E0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80" w:beforeAutospacing="0" w:after="380" w:afterAutospacing="0" w:line="380" w:lineRule="atLeast"/>
        <w:ind w:left="0" w:right="0" w:firstLine="0"/>
        <w:jc w:val="center"/>
        <w:rPr>
          <w:rFonts w:ascii="黑体" w:hAnsi="宋体" w:eastAsia="黑体" w:cs="黑体"/>
          <w:sz w:val="32"/>
          <w:szCs w:val="32"/>
        </w:rPr>
      </w:pPr>
      <w:r>
        <w:rPr>
          <w:rFonts w:hint="eastAsia" w:ascii="黑体" w:hAnsi="宋体" w:eastAsia="黑体" w:cs="黑体"/>
          <w:sz w:val="32"/>
          <w:szCs w:val="32"/>
          <w:bdr w:val="none" w:color="auto" w:sz="0" w:space="0"/>
        </w:rPr>
        <w:t>道路旅客运输企业安全管理规范</w:t>
      </w:r>
    </w:p>
    <w:p w14:paraId="5B5CC5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0"/>
        <w:jc w:val="both"/>
        <w:rPr>
          <w:rFonts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各省、自治区、直辖市、新疆生产建设兵团交通运输厅（局、委）、公安厅（局）、应急管理厅（局）：</w:t>
      </w:r>
    </w:p>
    <w:p w14:paraId="2605CB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both"/>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为贯彻落</w:t>
      </w:r>
      <w:bookmarkStart w:id="0" w:name="_GoBack"/>
      <w:bookmarkEnd w:id="0"/>
      <w:r>
        <w:rPr>
          <w:rFonts w:hint="eastAsia" w:ascii="仿宋" w:hAnsi="仿宋" w:eastAsia="仿宋" w:cs="仿宋"/>
          <w:i w:val="0"/>
          <w:iCs w:val="0"/>
          <w:caps w:val="0"/>
          <w:color w:val="333333"/>
          <w:spacing w:val="0"/>
          <w:sz w:val="24"/>
          <w:szCs w:val="24"/>
          <w:bdr w:val="none" w:color="auto" w:sz="0" w:space="0"/>
          <w:shd w:val="clear" w:fill="FFFFFF"/>
        </w:rPr>
        <w:t>实《中华人民共和国安全生产法》《中华人民共和国道路运输条例》等法律法规要求，进一步规范道路旅客运输企业安全生产管理，切实保障人民群众生命财产安全，交通运输部、公安部、应急管理部修订了《道路旅客运输企业安全管理规范》。现印发给你们，请认真贯彻执行。</w:t>
      </w:r>
    </w:p>
    <w:p w14:paraId="4079C2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交通运输部　公安部　应急管理部</w:t>
      </w:r>
    </w:p>
    <w:p w14:paraId="3B1B43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0" w:lineRule="atLeast"/>
        <w:ind w:left="0" w:right="0" w:firstLine="42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2023年11月11日</w:t>
      </w:r>
    </w:p>
    <w:p w14:paraId="4F04E5E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80" w:beforeAutospacing="0" w:after="380" w:afterAutospacing="0" w:line="380" w:lineRule="atLeast"/>
        <w:ind w:left="0" w:right="0" w:firstLine="0"/>
        <w:jc w:val="center"/>
        <w:rPr>
          <w:rFonts w:hint="eastAsia" w:ascii="黑体" w:hAnsi="宋体" w:eastAsia="黑体" w:cs="黑体"/>
          <w:sz w:val="24"/>
          <w:szCs w:val="24"/>
        </w:rPr>
      </w:pPr>
      <w:r>
        <w:rPr>
          <w:rFonts w:hint="eastAsia" w:ascii="黑体" w:hAnsi="宋体" w:eastAsia="黑体" w:cs="黑体"/>
          <w:sz w:val="24"/>
          <w:szCs w:val="24"/>
          <w:bdr w:val="none" w:color="auto" w:sz="0" w:space="0"/>
        </w:rPr>
        <w:t>第一章</w:t>
      </w:r>
      <w:r>
        <w:rPr>
          <w:rFonts w:hint="eastAsia" w:ascii="黑体" w:hAnsi="宋体" w:eastAsia="黑体" w:cs="黑体"/>
          <w:sz w:val="24"/>
          <w:szCs w:val="24"/>
          <w:bdr w:val="none" w:color="auto" w:sz="0" w:space="0"/>
          <w:lang w:eastAsia="zh-CN"/>
        </w:rPr>
        <w:t xml:space="preserve">  </w:t>
      </w:r>
      <w:r>
        <w:rPr>
          <w:rFonts w:hint="eastAsia" w:ascii="黑体" w:hAnsi="宋体" w:eastAsia="黑体" w:cs="黑体"/>
          <w:sz w:val="24"/>
          <w:szCs w:val="24"/>
          <w:bdr w:val="none" w:color="auto" w:sz="0" w:space="0"/>
        </w:rPr>
        <w:t>总 则</w:t>
      </w:r>
    </w:p>
    <w:p w14:paraId="32CE6E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ascii="仿宋" w:hAnsi="仿宋" w:eastAsia="仿宋" w:cs="仿宋"/>
          <w:sz w:val="24"/>
          <w:szCs w:val="24"/>
        </w:rPr>
      </w:pPr>
      <w:r>
        <w:rPr>
          <w:rFonts w:hint="eastAsia" w:ascii="黑体" w:hAnsi="宋体" w:eastAsia="黑体" w:cs="黑体"/>
          <w:sz w:val="24"/>
          <w:szCs w:val="24"/>
          <w:bdr w:val="none" w:color="auto" w:sz="0" w:space="0"/>
        </w:rPr>
        <w:t>第一条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为加强和规范道路旅客运输企业安全生产工作，提高企业安全管理水平，全面落实客运企业安全主体责任，有效预防和减少道路交通事故，保障人民群众生命和财产安全，根据《中华人民共和国安全生产法》《中华人民共和国道路交通安全法》《中华人民共和国道路交通安全法实施条例》《中华人民共和国道路运输条例》等有关法律、法规，制定本规范。</w:t>
      </w:r>
    </w:p>
    <w:p w14:paraId="0A6D1A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第二条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本规范适用于从事道路旅客运输经营的企业（以下简称客运企业）。</w:t>
      </w:r>
    </w:p>
    <w:p w14:paraId="779004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第三条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是道路旅客运输安全生产的责任主体，应当坚持以人民为中心，把保护人民生命安全摆在首位，树牢安全发展理念，坚持安全第一、预防为主、综合治理的方针，严格遵守安全生产、道路交通安全和运输管理等有关法律、法规、规章和标准，建立健全全员安全生产责任制和安全生产管理制度，完善安全生产条件，严格执行安全生产操作规程，加强客运车辆技术管理和客运驾驶员等从业人员管理，构建安全风险分级管控和隐患排查治理双重预防机制，健全风险防范化解机制，提高安全生产水平，保障道路旅客运输安全。</w:t>
      </w:r>
    </w:p>
    <w:p w14:paraId="2A142E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第四条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客运企业应当接受交通运输、公安和应急管理等部门对其安全生产工作依法实施的监督管理。</w:t>
      </w:r>
    </w:p>
    <w:p w14:paraId="44930B9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第五条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客运企业应当依法积极开展安全生产标准化建设，鼓励采用新技术、新工艺、新设备，不断改善安全生产条件。</w:t>
      </w:r>
    </w:p>
    <w:p w14:paraId="5304A48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80" w:beforeAutospacing="0" w:after="380" w:afterAutospacing="0" w:line="380" w:lineRule="atLeast"/>
        <w:ind w:left="0" w:right="0" w:firstLine="0"/>
        <w:jc w:val="center"/>
        <w:rPr>
          <w:rFonts w:hint="eastAsia" w:ascii="黑体" w:hAnsi="宋体" w:eastAsia="黑体" w:cs="黑体"/>
          <w:sz w:val="24"/>
          <w:szCs w:val="24"/>
        </w:rPr>
      </w:pPr>
      <w:r>
        <w:rPr>
          <w:rFonts w:hint="eastAsia" w:ascii="黑体" w:hAnsi="宋体" w:eastAsia="黑体" w:cs="黑体"/>
          <w:sz w:val="24"/>
          <w:szCs w:val="24"/>
          <w:bdr w:val="none" w:color="auto" w:sz="0" w:space="0"/>
        </w:rPr>
        <w:t>第二章</w:t>
      </w:r>
      <w:r>
        <w:rPr>
          <w:rFonts w:hint="eastAsia" w:ascii="黑体" w:hAnsi="宋体" w:eastAsia="黑体" w:cs="黑体"/>
          <w:sz w:val="24"/>
          <w:szCs w:val="24"/>
          <w:bdr w:val="none" w:color="auto" w:sz="0" w:space="0"/>
          <w:lang w:eastAsia="zh-CN"/>
        </w:rPr>
        <w:t xml:space="preserve">  </w:t>
      </w:r>
      <w:r>
        <w:rPr>
          <w:rFonts w:hint="eastAsia" w:ascii="黑体" w:hAnsi="宋体" w:eastAsia="黑体" w:cs="黑体"/>
          <w:sz w:val="24"/>
          <w:szCs w:val="24"/>
          <w:bdr w:val="none" w:color="auto" w:sz="0" w:space="0"/>
        </w:rPr>
        <w:t>安全生产基础保障</w:t>
      </w:r>
    </w:p>
    <w:p w14:paraId="10587D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第六条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及分支机构应当依法设置安全生产管理机构或者配备专职安全生产管理人员。设置安全生产管理机构的，安全生产管理机构应当包括企业主要负责人（包括法定代表人和实际控制人、实际负责人），运输经营、安全管理、车辆技术管理、从业人员管理、动态监控等业务负责人及分支机构的主要负责人。</w:t>
      </w:r>
    </w:p>
    <w:p w14:paraId="5FDE49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第七条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拥有20辆（含）以上客运车辆的客运企业应当设置安全生产管理机构，配备专职安全生产管理人员，并提供必要的工作条件。拥有20辆以下客运车辆的客运企业应当配备专职安全生产管理人员，并提供必要的工作条件。</w:t>
      </w:r>
    </w:p>
    <w:p w14:paraId="21EC14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专职安全生产管理人员配备数量原则上按照以下标准确定：对于300辆（含）以下客运车辆的，按照每50辆车1人的标准配备，最低不少于1人；对于300辆以上客运车辆的，按照每增加100辆增加1人的标准配备。</w:t>
      </w:r>
    </w:p>
    <w:p w14:paraId="5870CB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客运企业作出涉及安全生产的经营决策，应当听取安全生产管理机构以及安全生产管理人员的意见，不得因安全生产管理人员依法履行职责而降低其工资、福利等待遇或者解除劳动合同。</w:t>
      </w:r>
    </w:p>
    <w:p w14:paraId="2C01A5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第八条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主要负责人和安全生产管理人员应当具备与本企业所从事的道路旅客运输生产经营活动相适应的安全生产知识和管理能力，并按规定经交通运输主管部门对其安全生产知识和管理能力考核合格；或者取得注册安全工程师（道路运输安全）执业资格，在道路运输领域有效注册后向属地市级交通运输主管部门报备，并做好相关信息上传工作。客运企业主要负责人和安全生产管理人员应当在从事道路旅客运输安全生产相关工作6个月内完成安全考核工作。</w:t>
      </w:r>
    </w:p>
    <w:p w14:paraId="6104FA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第九条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客运企业应当对从业人员进行安全生产教育培训，未经安全生产教育培训合格的从业人员，不得上岗作业。</w:t>
      </w:r>
    </w:p>
    <w:p w14:paraId="3363967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客运企业使用实习学生的，应当将实习学生纳入本企业从业人员统一进行安全生产教育培训。企业采用新工艺、新技术、新材料或者使用新设备，应当对从业人员进行专门的安全生产教育培训。</w:t>
      </w:r>
    </w:p>
    <w:p w14:paraId="43E98E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从业人员的安全生产教育培训应当以客运企业自主培训为主，也可委托、聘请具备对外开展安全生产教育培训业务的机构或其他客运企业进行安全生产教育培训。</w:t>
      </w:r>
    </w:p>
    <w:p w14:paraId="34FEC35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客运企业主要负责人和安全生产管理人员初次安全生产教育培训时间不得少于24学时，每年再培训时间不少于12学时，每个学时不得少于45分钟。</w:t>
      </w:r>
    </w:p>
    <w:p w14:paraId="17C77A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第十条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客运企业应当定期召开安全生产工作会议和安全例会。</w:t>
      </w:r>
    </w:p>
    <w:p w14:paraId="16C374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安全生产工作会议至少每季度召开1次，研究解决安全生产中的重大问题，安排部署阶段性安全生产工作。安全例会至少每月召开1次，通报和布置落实各项安全生产工作。拥有20辆以下客运车辆的客运企业，安全生产工作会议可与安全例会一并召开。</w:t>
      </w:r>
    </w:p>
    <w:p w14:paraId="52EFF7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客运企业发生造成人员死亡、3人（含）以上重伤、恶劣社会影响的生产安全事故后，应当及时召开安全生产工作会议或安全例会进行分析和通报。</w:t>
      </w:r>
    </w:p>
    <w:p w14:paraId="2ECEA5F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安全生产工作会议和安全例会应当有会议记录，会议记录应建档保存，保存期不少于36个月。</w:t>
      </w:r>
    </w:p>
    <w:p w14:paraId="1DE146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第十一条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客运企业应当保障安全生产投入，依据有关规定，按照上一年度营业收入1.5%的比例确定企业本年度安全生产费用应计提金额，并逐月平均提取，专项核算。安全生产费用主要用于：</w:t>
      </w:r>
    </w:p>
    <w:p w14:paraId="711890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（一）完善、改造、维护安全运营设施设备支出（不含“三同时”要求初期投入的安全设施），包括运输设施设备安全状况检测及维护、运输设施设备附属安全设备等支出；</w:t>
      </w:r>
    </w:p>
    <w:p w14:paraId="4CD419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（二）道路运输车辆动态监控平台、视频监控系统的建设、运行、维护和升级改造，以及具有行驶记录功能的卫星定位装置、视频监控装置的购置、安装和使用等支出；</w:t>
      </w:r>
    </w:p>
    <w:p w14:paraId="58741F0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（三）配备、维护、保养应急救援器材、设备支出和应急救援队伍建设、应急预案制修订与应急演练支出；</w:t>
      </w:r>
    </w:p>
    <w:p w14:paraId="291A816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（四）开展安全风险分级管控和事故隐患排查整改支出，安全生产信息化、智能化建设、运维和网络安全支出；</w:t>
      </w:r>
    </w:p>
    <w:p w14:paraId="0395131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（五）安全生产检查、评估评价（不含新建、改建、扩建项目安全评价）、咨询和安全生产标准化建设支出；</w:t>
      </w:r>
    </w:p>
    <w:p w14:paraId="237DFA9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（六）配备和更新现场作业人员安全防护用品支出；</w:t>
      </w:r>
    </w:p>
    <w:p w14:paraId="735120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（七）安全生产宣传、教育、培训和从业人员发现并报告事故隐患的奖励支出；</w:t>
      </w:r>
    </w:p>
    <w:p w14:paraId="7E5935B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（八）安全生产适用的新技术、新标准、新工艺、新装备的推广应用支出；</w:t>
      </w:r>
    </w:p>
    <w:p w14:paraId="6D3304A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（九）安全设施及特种设备检验检测、检定校准支出；</w:t>
      </w:r>
    </w:p>
    <w:p w14:paraId="775B665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（十）承运人责任险及安全生产责任保险支出；</w:t>
      </w:r>
    </w:p>
    <w:p w14:paraId="090DB04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（十一）与安全生产直接相关的其他支出。</w:t>
      </w:r>
    </w:p>
    <w:p w14:paraId="7E406C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第十二条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客运企业应当按照有关法律法规要求，投保承运人责任险、工伤保险等安全生产责任保险和机动车交通事故责任强制保险。</w:t>
      </w:r>
    </w:p>
    <w:p w14:paraId="3AA457B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第十三条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鼓励客运企业采用交通安全统筹等形式，加强行业互助，提高企业抗风险能力。</w:t>
      </w:r>
    </w:p>
    <w:p w14:paraId="4A402A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80" w:beforeAutospacing="0" w:after="380" w:afterAutospacing="0" w:line="380" w:lineRule="atLeast"/>
        <w:ind w:left="0" w:right="0" w:firstLine="0"/>
        <w:jc w:val="center"/>
        <w:rPr>
          <w:rFonts w:hint="eastAsia" w:ascii="黑体" w:hAnsi="宋体" w:eastAsia="黑体" w:cs="黑体"/>
          <w:sz w:val="24"/>
          <w:szCs w:val="24"/>
        </w:rPr>
      </w:pPr>
      <w:r>
        <w:rPr>
          <w:rFonts w:hint="eastAsia" w:ascii="黑体" w:hAnsi="宋体" w:eastAsia="黑体" w:cs="黑体"/>
          <w:sz w:val="24"/>
          <w:szCs w:val="24"/>
          <w:bdr w:val="none" w:color="auto" w:sz="0" w:space="0"/>
        </w:rPr>
        <w:t>第三章</w:t>
      </w:r>
      <w:r>
        <w:rPr>
          <w:rFonts w:hint="eastAsia" w:ascii="黑体" w:hAnsi="宋体" w:eastAsia="黑体" w:cs="黑体"/>
          <w:sz w:val="24"/>
          <w:szCs w:val="24"/>
          <w:bdr w:val="none" w:color="auto" w:sz="0" w:space="0"/>
          <w:lang w:eastAsia="zh-CN"/>
        </w:rPr>
        <w:t xml:space="preserve">  </w:t>
      </w:r>
      <w:r>
        <w:rPr>
          <w:rFonts w:hint="eastAsia" w:ascii="黑体" w:hAnsi="宋体" w:eastAsia="黑体" w:cs="黑体"/>
          <w:sz w:val="24"/>
          <w:szCs w:val="24"/>
          <w:bdr w:val="none" w:color="auto" w:sz="0" w:space="0"/>
        </w:rPr>
        <w:t>安全生产职责</w:t>
      </w:r>
    </w:p>
    <w:p w14:paraId="001A960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第十四条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客运企业应当依法建立健全全员安全生产责任制，将本企业的安全生产责任分解到各部门、各岗位，明确责任人员、责任内容、目标和考核标准。</w:t>
      </w:r>
    </w:p>
    <w:p w14:paraId="37FE0E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安全生产责任制内容应当包括：</w:t>
      </w:r>
    </w:p>
    <w:p w14:paraId="7E0DD85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（一）主要负责人的安全生产责任、目标及考核标准；</w:t>
      </w:r>
    </w:p>
    <w:p w14:paraId="6E6A29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（二）分管安全生产和运输经营的负责人的安全生产责任、目标及考核标准；</w:t>
      </w:r>
    </w:p>
    <w:p w14:paraId="280B7D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（三）管理科室、分支机构及其负责人的安全生产责任、目标及考核标准；</w:t>
      </w:r>
    </w:p>
    <w:p w14:paraId="330F7F3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（四）车队和车队队长的安全生产责任、目标及考核标准；</w:t>
      </w:r>
    </w:p>
    <w:p w14:paraId="0A87182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（五）岗位从业人员的安全生产责任、目标及考核标准。</w:t>
      </w:r>
    </w:p>
    <w:p w14:paraId="22F7C3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第十五条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客运企业应当与各分支机构层层签订安全生产目标责任书，制定明确的考核指标，定期考核并公布考核结果及奖惩情况。</w:t>
      </w:r>
    </w:p>
    <w:p w14:paraId="382C76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第十六条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实行安全生产一岗双责。客运企业的法定代表人和实际控制人为安全生产的第一责任人，负有安全生产的全面责任；分管安全生产的负责人协助主要负责人履行安全生产职责，对安全生产工作负组织实施和综合管理及监督的责任；其他负责人对各自职责范围内的安全生产工作负直接管理责任。企业党组织、工会、各职能部门、各岗位人员在职责范围内承担相应的安全生产职责。</w:t>
      </w:r>
    </w:p>
    <w:p w14:paraId="276D2E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第十七条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客运企业的主要负责人对本单位安全生产工作负有下列职责：</w:t>
      </w:r>
    </w:p>
    <w:p w14:paraId="0E5AAE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（一）严格执行安全生产法律、法规、规章、规范和标准，组织落实相关管理部门的工作部署和要求；</w:t>
      </w:r>
    </w:p>
    <w:p w14:paraId="778F41A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（二）建立健全并落实本单位全员安全生产责任制，加强安全生产标准化建设；</w:t>
      </w:r>
    </w:p>
    <w:p w14:paraId="332E63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（三）组织制定并实施本单位安全生产规章制度、客运驾驶员和车辆安全生产管理办法以及安全生产操作规程；</w:t>
      </w:r>
    </w:p>
    <w:p w14:paraId="7EB1D95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（四）组织制定并实施本单位的安全生产教育和培训计划；</w:t>
      </w:r>
    </w:p>
    <w:p w14:paraId="091ED9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（五）保证本单位安全生产投入的有效实施；</w:t>
      </w:r>
    </w:p>
    <w:p w14:paraId="09E90AC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（六）组织建立并落实安全风险分级管控和隐患排查治理双重预防工作机制，督促、检查本单位安全生产工作，及时消除生产安全事故隐患；</w:t>
      </w:r>
    </w:p>
    <w:p w14:paraId="067F286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（七）组织制定并实施本单位生产安全事故应急救援预案，开展应急救援演练；</w:t>
      </w:r>
    </w:p>
    <w:p w14:paraId="79A7FAC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（八）定期组织分析本单位的安全生产形势，研究解决重大安全生产问题；</w:t>
      </w:r>
    </w:p>
    <w:p w14:paraId="3CAA02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（九）按相关规定及时、如实报告道路客运生产安全事故，落实生产安全事故处理的有关工作；</w:t>
      </w:r>
    </w:p>
    <w:p w14:paraId="7F6802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（十）实行安全生产绩效管理，定期公布本单位安全生产情况，认真听取和积极采纳工会、职工关于安全生产的合理化建议和要求。</w:t>
      </w:r>
    </w:p>
    <w:p w14:paraId="3497BB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第十八条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客运企业的安全生产管理机构及安全生产管理人员对本单位安全生产工作负有下列职责：</w:t>
      </w:r>
    </w:p>
    <w:p w14:paraId="043BE36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（一）严格执行安全生产法律、法规、规章、规范和标准，参与企业安全生产决策，提出改进和加强安全生产管理的建议；</w:t>
      </w:r>
    </w:p>
    <w:p w14:paraId="13D498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（二）组织或者参与制定本单位安全生产规章制度、客运驾驶员和车辆安全生产管理制度、动态监控管理制度、操作规程和生产安全事故应急救援预案，明确各部门、各岗位的安全生产职责，督促贯彻执行；</w:t>
      </w:r>
    </w:p>
    <w:p w14:paraId="499F354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（三）组织或参与本单位安全生产宣传、教育和培训，加强事故案例警示教育，总结和推广安全生产工作的先进经验，如实记录安全生产教育和培训情况；</w:t>
      </w:r>
    </w:p>
    <w:p w14:paraId="7A216F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（四）组织开展危险源辨识和评估，督促落实本单位重大危险源的安全管理措施；督促落实本单位安全风险管控和隐患排查管理措施，组织或者参与本单位应急救援演练，督促落实本单位安全生产整改措施；</w:t>
      </w:r>
    </w:p>
    <w:p w14:paraId="0C67F38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（五）组织或参与制定本单位安全生产年度管理绩效目标和安全生产管理工作计划，组织实施考核工作；</w:t>
      </w:r>
    </w:p>
    <w:p w14:paraId="0CBF56B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（六）组织或参与制定本单位安全生产经费投入计划和安全技术措施计划，组织实施或监督相关部门实施；</w:t>
      </w:r>
    </w:p>
    <w:p w14:paraId="3C4E11F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七）组织开展本单位的安全生产检查，对检查出的安全隐患及其他安全问题应当及时督促处理；情况严重的，应当依法停止生产活动。对相关管理部门抄告、通报的车辆和客运驾驶员交通违法行为，应当进行及时处理。制止和纠正违章指挥、冒险作业、违反操作规程的行为；</w:t>
      </w:r>
    </w:p>
    <w:p w14:paraId="3670D9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（八）发生生产安全事故时，按照有关规定，及时报告相关管理部门；组织或者参与本单位生产安全事故的调查处理，承担生产安全事故统计和分析工作；</w:t>
      </w:r>
    </w:p>
    <w:p w14:paraId="58999B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（九）其他安全生产管理工作。</w:t>
      </w:r>
    </w:p>
    <w:p w14:paraId="419F696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第十九条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客运企业应当履行法律、法规、规章规定的其他安全生产职责。</w:t>
      </w:r>
    </w:p>
    <w:p w14:paraId="5003B70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80" w:beforeAutospacing="0" w:after="380" w:afterAutospacing="0" w:line="380" w:lineRule="atLeast"/>
        <w:ind w:left="0" w:right="0" w:firstLine="0"/>
        <w:jc w:val="center"/>
        <w:rPr>
          <w:rFonts w:hint="eastAsia" w:ascii="黑体" w:hAnsi="宋体" w:eastAsia="黑体" w:cs="黑体"/>
          <w:sz w:val="24"/>
          <w:szCs w:val="24"/>
        </w:rPr>
      </w:pPr>
      <w:r>
        <w:rPr>
          <w:rFonts w:hint="eastAsia" w:ascii="黑体" w:hAnsi="宋体" w:eastAsia="黑体" w:cs="黑体"/>
          <w:sz w:val="24"/>
          <w:szCs w:val="24"/>
          <w:bdr w:val="none" w:color="auto" w:sz="0" w:space="0"/>
        </w:rPr>
        <w:t>第四章</w:t>
      </w:r>
      <w:r>
        <w:rPr>
          <w:rFonts w:hint="eastAsia" w:ascii="黑体" w:hAnsi="宋体" w:eastAsia="黑体" w:cs="黑体"/>
          <w:sz w:val="24"/>
          <w:szCs w:val="24"/>
          <w:bdr w:val="none" w:color="auto" w:sz="0" w:space="0"/>
          <w:lang w:eastAsia="zh-CN"/>
        </w:rPr>
        <w:t xml:space="preserve">  </w:t>
      </w:r>
      <w:r>
        <w:rPr>
          <w:rFonts w:hint="eastAsia" w:ascii="黑体" w:hAnsi="宋体" w:eastAsia="黑体" w:cs="黑体"/>
          <w:sz w:val="24"/>
          <w:szCs w:val="24"/>
          <w:bdr w:val="none" w:color="auto" w:sz="0" w:space="0"/>
        </w:rPr>
        <w:t>安全生产制度</w:t>
      </w:r>
    </w:p>
    <w:p w14:paraId="6C40E1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80" w:beforeAutospacing="0" w:after="380" w:afterAutospacing="0" w:line="380" w:lineRule="atLeast"/>
        <w:ind w:left="0" w:right="0" w:firstLine="0"/>
        <w:jc w:val="center"/>
        <w:rPr>
          <w:rFonts w:hint="eastAsia" w:ascii="黑体" w:hAnsi="宋体" w:eastAsia="黑体" w:cs="黑体"/>
          <w:sz w:val="24"/>
          <w:szCs w:val="24"/>
        </w:rPr>
      </w:pPr>
      <w:r>
        <w:rPr>
          <w:rFonts w:hint="eastAsia" w:ascii="黑体" w:hAnsi="宋体" w:eastAsia="黑体" w:cs="黑体"/>
          <w:sz w:val="24"/>
          <w:szCs w:val="24"/>
          <w:bdr w:val="none" w:color="auto" w:sz="0" w:space="0"/>
        </w:rPr>
        <w:t>第一节 客运驾驶员管理</w:t>
      </w:r>
    </w:p>
    <w:p w14:paraId="3AE9773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第二十条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依法建立客运驾驶员聘用制度，可依法探索驾驶员第三方劳务派遣管理制度。统一录用程序和客运驾驶员录用条件，严格审核客运驾驶员从业资格条件、安全行车经历及职业健康检查结果，对实际驾驶技能进行测试。</w:t>
      </w:r>
    </w:p>
    <w:p w14:paraId="04C9128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驾驶员存在下列情况之一的，客运企业不得聘用其驾驶客运车辆：</w:t>
      </w:r>
    </w:p>
    <w:p w14:paraId="3E9001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（一）无有效的、适用的机动车驾驶证和从业资格证件，以及被列入黑名单的；</w:t>
      </w:r>
    </w:p>
    <w:p w14:paraId="59B203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（二）36个月内发生道路交通事故致人死亡且负同等以上责任的；</w:t>
      </w:r>
    </w:p>
    <w:p w14:paraId="2EB443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（三）最近3个完整记分周期内有1个记分周期交通违法记满12分的；</w:t>
      </w:r>
    </w:p>
    <w:p w14:paraId="375BA4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（四）36个月内有酒后驾驶、超员20%以上、超速50%（高速公路超速20%）以上或12个月内有3次以上公安机关交通管理部门记录超速违法行为的；</w:t>
      </w:r>
    </w:p>
    <w:p w14:paraId="480A12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（五）有吸食、注射毒品行为记录，或者长期服用依赖性精神药品成瘾尚未戒除的，以及发现其他职业禁忌的；</w:t>
      </w:r>
    </w:p>
    <w:p w14:paraId="6AF4D6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（六）已经取得驾驶证，但身体条件变化，有器质性心脏病、癫痫病、美尼尔氏症、眩晕症、癔病、震颤麻痹、精神病、痴呆以及影响肢体活动的神经系统疾病等妨碍安全驾驶疾病的。</w:t>
      </w:r>
    </w:p>
    <w:p w14:paraId="6F3245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第二十一条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客运企业应当建立客运驾驶员岗前培训制度，培训合格方可上岗。</w:t>
      </w:r>
    </w:p>
    <w:p w14:paraId="29A7E10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岗前培训的主要内容包括：道路交通安全和安全生产相关法律法规、安全行车知识和应急驾驶操作技能、交通事故案例警示教育、职业道德、安全告知知识、交通事故法律责任规定、防御性驾驶技术、伤员急救常识等安全与应急处置知识、企业有关安全运营管理的规定等。</w:t>
      </w:r>
    </w:p>
    <w:p w14:paraId="61B166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驾驶员岗前培训不少于24学时，并应在此基础上实际跟车实习，提前熟悉客运车辆性能和客运线路情况。客运驾驶员更换新的客运车辆、客运线路的，也应当进行跟车实习，熟悉客运车辆性能和客运线路情况后方可独立驾驶。</w:t>
      </w:r>
    </w:p>
    <w:p w14:paraId="7C90E3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第二十二条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客运企业应当建立客运驾驶员安全教育培训及考核制度。</w:t>
      </w:r>
    </w:p>
    <w:p w14:paraId="6E48EC8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客运企业对客运驾驶员进行定期全覆盖培训，每人安全教育培训应当每月不少于2学时，安全教育培训内容应当包括：法律法规、典型交通事故案例、技能训练、安全驾驶经验交流、突发事件应急处置训练等。</w:t>
      </w:r>
    </w:p>
    <w:p w14:paraId="716897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组织和督促本企业诚信考核等级为不合格的客运驾驶员参加继续教育，保证客运驾驶员参加继续教育培训的时间，提供必要的学习条件。客运企业可依托互联网技术积极创新、改进安全培训教育手段，丰富培训方式，及时全面开展驾驶员安全培训教育。</w:t>
      </w:r>
    </w:p>
    <w:p w14:paraId="0DC703C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在客运驾驶员接受安全教育培训后，对客运驾驶员教育培训的效果进行统一考核。客运驾驶员安全教育培训考核的有关资料应纳入客运驾驶员教育培训档案。客运驾驶员教育培训档案的内容应包括：培训内容、培训时间、培训地点、授课人、参加培训人员签名、考核人员和安全生产管理人员签名、培训考核情况等。档案保存期限不少于36个月。</w:t>
      </w:r>
    </w:p>
    <w:p w14:paraId="745FAD2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客运企业应当每月分析客运驾驶员的道路交通违法信息和事故信息，及时进行针对性的教育和处理。</w:t>
      </w:r>
    </w:p>
    <w:p w14:paraId="215EAA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第二十三条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客运企业应当建立客运驾驶员从业行为定期考核制度。</w:t>
      </w:r>
    </w:p>
    <w:p w14:paraId="74AEA1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考核内容主要包括：客运驾驶员违法违规情况、交通事故情况、道路运输车辆动态监控平台和视频监控系统发现的违规驾驶情况、服务质量、安全运营情况、安全操作规程执行情况以及参加教育培训情况等。考核周期应不大于3个月。</w:t>
      </w:r>
    </w:p>
    <w:p w14:paraId="2B1DD8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客运驾驶员从业行为定期考核结果应与企业安全生产奖惩制度挂钩。</w:t>
      </w:r>
    </w:p>
    <w:p w14:paraId="53F4ED3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第二十四条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客运驾驶员信息档案管理制度。客运驾驶员信息档案实行一人一档，及时更新。客运驾驶员信息档案应当包括：客运驾驶员基本信息、体检表、安全驾驶信息、交通事故信息、交通违法信息、内部奖惩、诚信考核信息等。</w:t>
      </w:r>
    </w:p>
    <w:p w14:paraId="4DBE8F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第二十五条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客运驾驶员调离和辞退制度。客运企业发现客运驾驶员具有本规范第二十条规定情形的，应当及时调离驾驶岗位，并对存在（一）至（五）规定情形之一的严肃处理，情节严重的应当依法予以辞退。</w:t>
      </w:r>
    </w:p>
    <w:p w14:paraId="7596BA9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第二十六条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客运驾驶员安全告诫制度。客运企业应指定专人、委托客运站或者采用信息化、智能化手段对客运驾驶员出车前进行问询、告知，预防客运驾驶员酒后、带病、疲劳、带不良情绪上岗、不具备驾驶资格驾驶车辆或者上岗前服用影响安全驾驶的药物，督促客运驾驶员做好车辆的日常维护和检查。</w:t>
      </w:r>
    </w:p>
    <w:p w14:paraId="3E183E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第二十七条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客运企业应当关心客运驾驶员的身心健康，每年组织客运驾驶员进行体检，加强对客运驾驶员的心理疏导、精神慰藉，对发现客运驾驶员身体条件不适宜继续从事驾驶工作的，应及时调离驾驶岗位。</w:t>
      </w:r>
    </w:p>
    <w:p w14:paraId="3E5C5F2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客运企业应当督促客运驾驶员及时处理交通违法、交通事故，按规定办理机动车驾驶证、从业资格证审验、换证。</w:t>
      </w:r>
    </w:p>
    <w:p w14:paraId="025958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客运企业应当建立防止客运驾驶员疲劳驾驶制度，为客运驾驶员创造良好的工作环境，合理安排运输任务，保障客运驾驶员落地休息，防止客运驾驶员疲劳驾驶。</w:t>
      </w:r>
    </w:p>
    <w:p w14:paraId="1320E6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80" w:beforeAutospacing="0" w:after="380" w:afterAutospacing="0" w:line="380" w:lineRule="atLeast"/>
        <w:ind w:left="0" w:right="0" w:firstLine="0"/>
        <w:jc w:val="center"/>
        <w:rPr>
          <w:rFonts w:hint="eastAsia" w:ascii="黑体" w:hAnsi="宋体" w:eastAsia="黑体" w:cs="黑体"/>
          <w:sz w:val="24"/>
          <w:szCs w:val="24"/>
        </w:rPr>
      </w:pPr>
      <w:r>
        <w:rPr>
          <w:rFonts w:hint="eastAsia" w:ascii="黑体" w:hAnsi="宋体" w:eastAsia="黑体" w:cs="黑体"/>
          <w:sz w:val="24"/>
          <w:szCs w:val="24"/>
          <w:bdr w:val="none" w:color="auto" w:sz="0" w:space="0"/>
        </w:rPr>
        <w:t>第二节 客运车辆管理</w:t>
      </w:r>
    </w:p>
    <w:p w14:paraId="3F159B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第二十八条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客运企业应当建立客运车辆选用管理制度。</w:t>
      </w:r>
    </w:p>
    <w:p w14:paraId="10C879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客运企业应当按照相关法律法规和标准要求，购置符合道路旅客运输技术要求的车辆从事运营。鼓励客运企业选用安全、节能、环保型客车。</w:t>
      </w:r>
    </w:p>
    <w:p w14:paraId="49DE7A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客运企业不得使用报废、擅自改装、拼装、检验检测不合格以及其他不符合国家规定的车辆从事道路旅客运输经营。</w:t>
      </w:r>
    </w:p>
    <w:p w14:paraId="20B7B78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第二十九条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拥有20辆（含）以上客运车辆的客运企业，应当设置车辆技术管理机构，配备专业车辆技术管理人员，提供必要的工作条件。拥有20辆以下客运车辆的客运企业应当配备专业车辆技术管理人员，提供必要的工作条件。</w:t>
      </w:r>
    </w:p>
    <w:p w14:paraId="294805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专业车辆技术管理人员原则上按照每50辆车1人的标准配备，最低不少于1人。</w:t>
      </w:r>
    </w:p>
    <w:p w14:paraId="25509F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第三十条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客运企业应当建立客运车辆技术档案管理制度。按照规定建立客运车辆技术档案，实行一车一档，实现车辆从购置到退出运输市场的全过程管理。客运车辆转移所有权或者车籍地时，技术档案应当随车移交。</w:t>
      </w:r>
    </w:p>
    <w:p w14:paraId="5F58B2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车辆技术档案内容应当准确、详实，包括：车辆基本信息，机动车检验检测报告（含车辆技术等级），道路运输达标车辆核查记录表，客车类型等级审验、车辆维护和修理（含《机动车维修竣工出厂合格证》）、车辆主要零部件更换、车辆变更、行驶里程、对车辆造成损伤的交通事故等记录。</w:t>
      </w:r>
    </w:p>
    <w:p w14:paraId="142AD09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客运企业应当逐步建立客运车辆技术信息化管理系统，完善客运车辆的技术管理。</w:t>
      </w:r>
    </w:p>
    <w:p w14:paraId="533DD79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第三十一条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客运企业应当建立客运车辆维护制度。</w:t>
      </w:r>
    </w:p>
    <w:p w14:paraId="104420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客运企业应当依据国家有关标准和车辆维修手册、使用说明书等，结合车辆类别、车辆运行状况、行驶里程、道路条件、使用年限等因素，科学合理制定客运车辆维护周期，确保车辆维护正常。</w:t>
      </w:r>
    </w:p>
    <w:p w14:paraId="502D589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客运车辆日常维护由客运驾驶员实施，一级维护和二级维护由客运企业按照相关规定组织实施，并做好记录。</w:t>
      </w:r>
    </w:p>
    <w:p w14:paraId="663E77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第三十二条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客运企业应当建立客运车辆技术状况检查制度。</w:t>
      </w:r>
    </w:p>
    <w:p w14:paraId="3981968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客运企业应当配合客运站做好车辆安全例检，未按规定进行安全例检或安全例检不合格的车辆不得安排运输任务。</w:t>
      </w:r>
    </w:p>
    <w:p w14:paraId="0C7A94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对于不在客运站进行安全例检的客运车辆，客运企业应当安排专业技术人员在每日出车前或收车后按照安全例检规定对客运车辆的技术状况进行检查，也可委托客运站经营者或者具备条件的维修企业等开展车辆安全例检，明确委托双方的责任和义务。开展安全例检的专业技术人员应当熟悉车辆结构、例检方法和相关要求。对于1个趟次超过1日的运输任务，途中的车辆技术状况检查由客运驾驶员具体实施。</w:t>
      </w:r>
    </w:p>
    <w:p w14:paraId="11EB63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主动排查并及时消除车辆安全隐患，每月检查车内安全带、应急锤、灭火器、三角警告牌，发动机增压器隔热罩、排气管隔热棉、发动机舱自动灭火装置，以及应急门、应急窗、安全顶窗的开启装置等是否齐全、有效，安全出口通道是否畅通，确保客运车辆应急装置和安全设施处于良好的技术状况。</w:t>
      </w:r>
    </w:p>
    <w:p w14:paraId="6E4E45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客运企业配备新能源车辆的，应该根据新能源车辆种类、特点等，建立专门的检查制度，确保车辆技术状况良好。</w:t>
      </w:r>
    </w:p>
    <w:p w14:paraId="6661A2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客运企业不得要求客运驾驶员驾驶技术状况不良的客运车辆从事运输作业。发现客运驾驶员驾驶技术状况不良的客运车辆时，应及时采取措施纠正。</w:t>
      </w:r>
    </w:p>
    <w:p w14:paraId="308946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第三十三条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按照有关规定建立车辆检验检测和年度审验制度。严格执行道路运输车辆检验检测和技术等级评定制度，确保车辆符合安全技术条件。逾期未年审、年检或年审、年检不合格的车辆禁止从事道路旅客运输经营。</w:t>
      </w:r>
    </w:p>
    <w:p w14:paraId="4CFE55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第三十四条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客运企业应当建立客运车辆报废管理制度。</w:t>
      </w:r>
    </w:p>
    <w:p w14:paraId="2817FC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车辆报废应当严格执行国家有关规定。对达到国家报废标准或者检测不符合国家强制性要求的客运车辆，不得继续从事客运经营。客运企业应当按规定将报废车辆交售给机动车回收企业，并及时办理车辆注销登记，交回道路运输证。</w:t>
      </w:r>
    </w:p>
    <w:p w14:paraId="6E5F08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第三十五条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客运企业应当加强对停放客运车辆的安全管理，明确安全管理责任人。客运企业原则上自备或租用相应停车场所，对停放客运车辆进行统一管理。</w:t>
      </w:r>
    </w:p>
    <w:p w14:paraId="4CEAD4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80" w:beforeAutospacing="0" w:after="380" w:afterAutospacing="0" w:line="380" w:lineRule="atLeast"/>
        <w:ind w:left="0" w:right="0" w:firstLine="0"/>
        <w:jc w:val="center"/>
        <w:rPr>
          <w:rFonts w:hint="eastAsia" w:ascii="黑体" w:hAnsi="宋体" w:eastAsia="黑体" w:cs="黑体"/>
          <w:sz w:val="24"/>
          <w:szCs w:val="24"/>
        </w:rPr>
      </w:pPr>
      <w:r>
        <w:rPr>
          <w:rFonts w:hint="eastAsia" w:ascii="黑体" w:hAnsi="宋体" w:eastAsia="黑体" w:cs="黑体"/>
          <w:sz w:val="24"/>
          <w:szCs w:val="24"/>
          <w:bdr w:val="none" w:color="auto" w:sz="0" w:space="0"/>
        </w:rPr>
        <w:t>第三节 运输组织</w:t>
      </w:r>
    </w:p>
    <w:p w14:paraId="0E5239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第三十六条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客运企业在申请班车客运线路经营时应当进行实际线路考察，按照许可的要求投放客运车辆。</w:t>
      </w:r>
    </w:p>
    <w:p w14:paraId="2E944C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客运企业应当组织对每条班车客运线路的交通状况、限速情况、气候条件、沿线安全隐患路段情况等建立信息台账，定期更新并及时提供给客运驾驶员。</w:t>
      </w:r>
    </w:p>
    <w:p w14:paraId="2BEFCB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第三十七条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在制定运输计划时应当严格遵守通行道路的限速要求，以及客运车辆（9座以上）夜间（22时至次日6时，下同）行驶速度不得超过日间限速80%的要求，不得制定可能导致客运驾驶员为按计划完成运输任务而违反通行道路限速要求的运输计划。</w:t>
      </w:r>
    </w:p>
    <w:p w14:paraId="1567DD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客运企业不得要求客运驾驶员超速驾驶客运车辆。企业应主动查处客运驾驶员超速驾驶行为，发现超速驾驶时，应及时采取措施纠正。</w:t>
      </w:r>
    </w:p>
    <w:p w14:paraId="0E7A43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第三十八条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客运企业在制定运输计划时应当严格遵守客运驾驶员驾驶时间和休息时间等规定：</w:t>
      </w:r>
    </w:p>
    <w:p w14:paraId="7133DA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（一）日间连续驾驶时间不得超过4小时，夜间连续驾驶时间不得超过2小时，每次停车休息时间应不少于20分钟；</w:t>
      </w:r>
    </w:p>
    <w:p w14:paraId="799438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（二）在24小时内累计驾驶时间不得超过8小时；</w:t>
      </w:r>
    </w:p>
    <w:p w14:paraId="59C61D4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（三）任意连续7日内累计驾驶时间不得超过44小时，期间有效落地休息；</w:t>
      </w:r>
    </w:p>
    <w:p w14:paraId="7D8BD0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（四）禁止在夜间驾驶客运车辆通行达不到安全通行条件的三级及以下山区公路；</w:t>
      </w:r>
    </w:p>
    <w:p w14:paraId="2315F3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五）长途客运车辆凌晨2时至5时停止运行或实行接驳运输；从事线路固定的机场高铁快线、通勤包车、定制客运以及短途驳载且单程运营里程在200公里以内的客运车辆，在确保安全的前提下，不受凌晨2时至5时通行限制。</w:t>
      </w:r>
    </w:p>
    <w:p w14:paraId="4AA7FB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不得要求客运驾驶员违反驾驶时间和休息时间等规定驾驶客运车辆。企业应主动查处客运驾驶员违反驾驶时间和休息时间等规定的行为，发现客运驾驶员违反驾驶时间和休息时间等规定驾驶客运车辆时，应及时采取措施纠正。</w:t>
      </w:r>
    </w:p>
    <w:p w14:paraId="3444DE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第三十九条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客运企业应当严格遵守长途客运驾驶员配备要求：</w:t>
      </w:r>
    </w:p>
    <w:p w14:paraId="2ADE22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（一）单程运行里程超过400公里（高速公路直达客运超过600公里）的客运车辆应当配备2名及以上客运驾驶员；</w:t>
      </w:r>
    </w:p>
    <w:p w14:paraId="11AFCF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（二）实行接驳运输的，且接驳距离小于400公里（高速公路直达客运小于600公里）的，客运车辆运行过程中可只配备1名驾驶员，接驳点待换驾驶员视同出站随车驾驶员。</w:t>
      </w:r>
    </w:p>
    <w:p w14:paraId="07D5AF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第四十条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客运企业应当规范运输经营行为。</w:t>
      </w:r>
    </w:p>
    <w:p w14:paraId="344295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班车应当严格按照许可的起讫地、日发班次下限和备案的途经线路运行，在起讫地客运站点和中途停靠地客运站点（统称配客站点）上下旅客，不得在规定的配客站点外上客或者沿途揽客，无正当理由不得改变途经路线。客运班车在遵守道路交通安全、城市管理相关法律法规的前提下，可以在起讫地、中途停靠地所在的城市市区、县城城区沿途下客。重大活动期间，客运班车应当按照交通运输主管部门指定的配客站点上下旅客。对于成立线路公司的道路客运班线，可自主确定中途停靠地客运站点并告知原许可机关，提前向社会公布，方便乘客上下车。</w:t>
      </w:r>
    </w:p>
    <w:p w14:paraId="64FAE33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客运车辆不得超过核定的载客人数，但按照规定免票的儿童除外，在载客人数已满的情况下，按照规定免票的儿童不得超过核定载客人数的10%。</w:t>
      </w:r>
    </w:p>
    <w:p w14:paraId="6FB5907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客运车辆不得违反规定载货，行李堆放区和乘客区要隔离，不得在行李堆放区内载客，客运班车行李舱载货应当执行《客运班车行李舱载货运输规范》（JT/T 1135）。</w:t>
      </w:r>
    </w:p>
    <w:p w14:paraId="762266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包车应当凭包车客运标志牌，按照约定的时间、起始地、目的地和线路，持包车合同运行，不得承运包车合同约定之外的旅客，不得使用设置乘客站立区的客车；除执行交通运输主管部门下达的紧急包车任务外，其线路一端应当在车籍所在地设区的市，单个运次不超过15日。客运驾驶员应当提前了解和熟悉客运包车路线和路况，谨慎驾驶。</w:t>
      </w:r>
    </w:p>
    <w:p w14:paraId="3618A6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第四十一条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实行接驳运输的客运企业应当按照规定制定接驳运输安全生产管理制度和接驳运输线路运行组织方案，并向交通运输主管部门报送，按规定为接驳运输车辆安装视频监控装置后，方可实行接驳运输。</w:t>
      </w:r>
    </w:p>
    <w:p w14:paraId="0634D6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客运企业制定接驳运输线路运行组织方案应当避免驾驶员疲劳驾驶，并对接驳点进行实地查验，保证接驳点满足停车、驾驶员住宿、视频监控及信息传输等安全管理功能需求。</w:t>
      </w:r>
    </w:p>
    <w:p w14:paraId="23ED58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直接管理接驳点的或者进驻接驳运输联盟和其他接驳运输企业运营的接驳点，应当在指定接驳点和接驳时段进行接驳，履行接驳手续，建立健全接驳运输台账。接驳运输台账、行车单、车辆动态监控信息、接驳过程相关图像信息等保存期限不少于6个月。</w:t>
      </w:r>
    </w:p>
    <w:p w14:paraId="4E1457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凌晨2时至5时运行的接驳运输车辆，应当在前续22时至凌晨2时之间完成接驳。在此时间段内未完成接驳的车辆，凌晨2时至5时应当在具备安全停车条件的地点停车休息。</w:t>
      </w:r>
    </w:p>
    <w:p w14:paraId="7261A4C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客运企业应当通过动态监控、视频监控、接驳信息记录检查、现场抽查等方式，加强接驳运输管理和安全隐患排查治理，严格执行接驳运输流程和旅客引导等服务；发现违规操作的，应当立即纠正。</w:t>
      </w:r>
    </w:p>
    <w:p w14:paraId="525FCB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第四十二条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从事包车客运的客运企业应当建立包车客运标志牌统一管理制度。客运企业应当按规定将从事省际包车业务的客运车辆、客运驾驶员、起讫地、主要途经地等信息和包车合同通过道路运政管理信息系统（包车客运信息管理功能模块）向车籍地交通运输主管部门报送。车籍地交通运输主管部门应当对起讫地、主要途经地等是否与包车合同衔接一致进行审核。审核通过后，客运企业方可打印包车客运标志牌并加盖公章，开展相关包车客运业务。客运企业应当指定专人签发包车客运标志牌，领用人应当签字登记，结束运输任务后及时交回客运标志牌。客运企业不得发放空白包车客运标志牌。从事省内包车客运的应当落实省级人民政府交通运输主管部门关于省内包车客运管理的有关规定。</w:t>
      </w:r>
    </w:p>
    <w:p w14:paraId="64D21D1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定线通勤包车可根据合同进行定期审核，使用定期（月、季、年）包车客运标志牌，最长不得超过12个月。</w:t>
      </w:r>
    </w:p>
    <w:p w14:paraId="534046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第四十三条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从事省际、市际班线客运和包车客运的客运企业应当建立客运驾驶员行车日志制度，督促客运驾驶员如实填写行车日志，行车日志式样见附件。行车日志信息应当包含：驾驶员姓名、车辆牌照号、起讫地点及中途站点，车辆技术状况检查情况（车辆故障等），客运驾驶员停车休息情况，以及行车安全事故等。行车日志保存期限不少于6个月。鼓励客运企业采取信息化手段，有效落实客运驾驶员行车日志制度。</w:t>
      </w:r>
    </w:p>
    <w:p w14:paraId="50B35DF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客运企业安全生产管理人员应当对客运驾驶员每趟次填写的行车日志进行审核、检查，发现问题及时纠正。</w:t>
      </w:r>
    </w:p>
    <w:p w14:paraId="0D7361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第四十四条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开通农村客运班线，应当符合《道路旅客运输及客运站管理规定》等规定的条件，并通过相关部门联合开展的农村客运班线通行条件审核，确保农村客运班线途经公路的技术条件、安全设施，车辆技术要求、运行限速等相匹配。农村客运班线经营期限到期后重新提出申请的，如通行条件无变化，不再重复开展通行条件审核。农村客运班线使用设置乘客站立区客车的，应当报地市级人民政府同意；直辖市辖区范围内的，应当报直辖市人民政府同意。</w:t>
      </w:r>
    </w:p>
    <w:p w14:paraId="475216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农村客运班车中途停靠地客运站点可以由其经营者自行决定，并告知原许可机关。鼓励客运企业在保障乘客乘车需求和出行安全的前提下，优先选购农村客货邮融合发展适配车型。</w:t>
      </w:r>
    </w:p>
    <w:p w14:paraId="32E589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第四十五条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对于城市（区）间公交化运营客运线路，客运车辆应当严格按照核定载客人数运营。</w:t>
      </w:r>
    </w:p>
    <w:p w14:paraId="48B8444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第四十六条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班车客运经营者开展定制客运的，应当向原许可机关备案，客运驾驶员应当取得相应从业资格，车辆应当使用核定载客人数7座及以上的营运客车。</w:t>
      </w:r>
    </w:p>
    <w:p w14:paraId="227AC11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定制客运企业应当随车配备或者在中途停靠地配备便携式安检设备，由驾驶员或者中途停靠地工作人员对乘客携带的行李物品进行安检，一类、二类道路客运班线还应当按规定实行实名制售票并对乘客开展人、票、证一致性查验。</w:t>
      </w:r>
    </w:p>
    <w:p w14:paraId="756ED2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定制客运车辆在遵守道路交通安全、城市管理相关法律法规的前提下，可以在道路客运班线起讫地、中途停靠地的城市市区、县城城区按乘客需求停靠。</w:t>
      </w:r>
    </w:p>
    <w:p w14:paraId="0129D4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第四十七条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并有效实施安全告知制度，由驾乘人员在发车前按照相关要求向旅客告知，或者在发车前向旅客播放安全告知、安全带宣传等音像资料。驾乘人员应当在发车前提醒乘客全程系好安全带。鼓励客运企业依托车载视频监控装置，对旅客使用安全带情况进行抽查、提醒。</w:t>
      </w:r>
    </w:p>
    <w:p w14:paraId="27DCF6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第四十八条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所属车辆从汽车客运站发车的客运企业应当与汽车客运站经营者签订进站协议，明确双方的安全责任，严格遵守汽车客运站的安全生产规定。</w:t>
      </w:r>
    </w:p>
    <w:p w14:paraId="291950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80" w:beforeAutospacing="0" w:after="380" w:afterAutospacing="0" w:line="380" w:lineRule="atLeast"/>
        <w:ind w:left="0" w:right="0" w:firstLine="0"/>
        <w:jc w:val="center"/>
        <w:rPr>
          <w:rFonts w:hint="eastAsia" w:ascii="黑体" w:hAnsi="宋体" w:eastAsia="黑体" w:cs="黑体"/>
          <w:sz w:val="24"/>
          <w:szCs w:val="24"/>
        </w:rPr>
      </w:pPr>
      <w:r>
        <w:rPr>
          <w:rFonts w:hint="eastAsia" w:ascii="黑体" w:hAnsi="宋体" w:eastAsia="黑体" w:cs="黑体"/>
          <w:sz w:val="24"/>
          <w:szCs w:val="24"/>
          <w:bdr w:val="none" w:color="auto" w:sz="0" w:space="0"/>
        </w:rPr>
        <w:t>第四节 动态监控</w:t>
      </w:r>
    </w:p>
    <w:p w14:paraId="6782F77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第四十九条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客运企业应当建立具有行驶记录功能的卫星定位装置（以下简称卫星定位装置）安装、使用及维护制度。</w:t>
      </w:r>
    </w:p>
    <w:p w14:paraId="77F19A9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客运企业应当按照相关规定为其客运车辆安装符合标准的卫星定位装置，并有效接入符合标准的道路运输车辆动态监控平台及全国重点营运车辆联网联控系统。</w:t>
      </w:r>
    </w:p>
    <w:p w14:paraId="2C77DF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确保卫星定位装置正常使用，定期检查并及时排除卫星定位装置存在的故障，保持车辆运行实时在线。卫星定位装置出现故障、不能保持在线的车辆，客运企业不得安排其承担道路旅客运输经营任务。</w:t>
      </w:r>
    </w:p>
    <w:p w14:paraId="119DBB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客运企业应当依法对恶意人为干扰、屏蔽卫星定位装置信号、破坏卫星定位装置、篡改卫星定位装置数据的人员给予处理，情节严重的应当调离相应岗位。</w:t>
      </w:r>
    </w:p>
    <w:p w14:paraId="18FA6C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第五十条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客运企业应当建立道路运输车辆动态监控平台建设、维护及管理制度。</w:t>
      </w:r>
    </w:p>
    <w:p w14:paraId="4C0FB3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客运企业应当按照标准建设道路运输车辆动态监控平台，或者使用符合条件的社会化道路运输车辆动态监控平台，在监控平台中完整、准确地录入所属客运车辆和驾驶员的基础资料等信息，并及时更新。</w:t>
      </w:r>
    </w:p>
    <w:p w14:paraId="798CC67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确保道路运输车辆动态监控平台正常使用，定期检查并及时排除监控平台存在的故障，保持车辆运行时在线。客运企业应当按照相关法律法规规定以及车辆行驶道路限速、行驶时间等实际情况，在道路运输车辆动态监控平台中设置监控超速行驶、疲劳驾驶的预警值和报警限值，以及核定运营线路、区域及夜间行驶时间。</w:t>
      </w:r>
    </w:p>
    <w:p w14:paraId="08915F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第五十一条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客运企业应当配备专职道路运输车辆动态监控人员，建立并严格落实动态监控人员管理制度。</w:t>
      </w:r>
    </w:p>
    <w:p w14:paraId="1AFAA50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专职动态监控人员配置原则上按照监控平台每接入100辆车1人的标准配备，最低不少于2人。监控人员应当掌握国家相关法律法规和政策，熟悉动态监控系统的使用和动态监控数据的统计分析，经企业或者委托具备培训能力的机构培训、考试合格后上岗。</w:t>
      </w:r>
    </w:p>
    <w:p w14:paraId="6BA3F3F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客运企业应当依法对不按照动态监控制度要求严格监控车辆行驶状况的动态监控人员给予处理，情节严重的应当调离相应工作岗位。</w:t>
      </w:r>
    </w:p>
    <w:p w14:paraId="4514F6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第五十二条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客运企业应当建立客运车辆动态信息处理制度。</w:t>
      </w:r>
    </w:p>
    <w:p w14:paraId="378B7B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在客运车辆运行期间对客运车辆和驾驶人进行实时监控和管理。动态监控人员应当实时分析、处理车辆行驶动态信息，及时提醒客运驾驶员纠正超速行驶、疲劳驾驶等违法行为，并记录存档至动态监控台账；对经提醒仍然继续违法驾驶的客运驾驶员，应当及时向企业安全生产管理机构或安全生产管理人员报告，企业安全生产管理机构或安全生产管理人员应当立即采取措施制止；对拒不执行制止措施仍然继续违法驾驶的，企业应当及时报告公安机关交通管理部门，并在事后解聘客运驾驶员。</w:t>
      </w:r>
    </w:p>
    <w:p w14:paraId="4EF2F4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第五十三条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客运车辆发生道路交通事故的，客运企业应当在接到事故信息后立即封存客运车辆动态监控数据，配合事故调查，如实提供车辆动态监控数据。车辆安装视频监控装置的，还应当提供视频资料。</w:t>
      </w:r>
    </w:p>
    <w:p w14:paraId="6FBD064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第五十四条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客运企业应当建立客运车辆动态信息统计分析制度。</w:t>
      </w:r>
    </w:p>
    <w:p w14:paraId="3D3675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客运企业应当定期对道路运输车辆动态监控数据质量问题、驾驶员违法违规驾驶行为进行汇总分析，及时采取措施处理。</w:t>
      </w:r>
    </w:p>
    <w:p w14:paraId="6870D0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对存在交通违法、违规信息的客运驾驶员，客运企业应当在事后及时给予处理，对多次存在违法、违规行为的驾驶员应当作为重点监控和安全培训教育的重点对象。客运车辆动态监控数据应当至少保存6个月，违法驾驶信息及处理情况应当至少保存36个月。</w:t>
      </w:r>
    </w:p>
    <w:p w14:paraId="1134A4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鼓励客运企业利用道路运输车辆动态监控系统，对客运驾驶员安全行驶里程进行统计分析，开展安全行车竞赛活动。</w:t>
      </w:r>
    </w:p>
    <w:p w14:paraId="507870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第五十五条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客运企业应当运用动态监控手段做好客运车辆的组织调度，并及时发送涉及客运车辆的典型道路交通事故通报、安全提示、预警信息等。</w:t>
      </w:r>
    </w:p>
    <w:p w14:paraId="0A1E49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第五十六条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鼓励客运企业在一类、二类班线客车和旅游包车上安装、使用智能视频监控装置对客运驾驶员违规操作、疲劳驾驶、违规使用手机等行为进行监控和管理。</w:t>
      </w:r>
    </w:p>
    <w:p w14:paraId="7843BB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第五十七条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可以委托第三方机构对企业所属客运车辆进行动态监控，但不因委托而改变企业的动态监控主体责任。客运企业与第三方机构通过合同约定的形式，明确由第三方机构实时、准确地提供客运车辆和客运驾驶员违法违规行为的动态监控信息。</w:t>
      </w:r>
    </w:p>
    <w:p w14:paraId="15A1A38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客运企业应当及时对相关违法违规行为进行处理，并建立企业内部动态监控管理台账。</w:t>
      </w:r>
    </w:p>
    <w:p w14:paraId="2514DC5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客运企业委托第三方机构对所属客运车辆进行动态监控的，第三方专职动态监控人员视同企业专职动态监控人员配置。</w:t>
      </w:r>
    </w:p>
    <w:p w14:paraId="1854086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80" w:beforeAutospacing="0" w:after="380" w:afterAutospacing="0" w:line="380" w:lineRule="atLeast"/>
        <w:ind w:left="0" w:right="0" w:firstLine="0"/>
        <w:jc w:val="center"/>
        <w:rPr>
          <w:rFonts w:hint="eastAsia" w:ascii="黑体" w:hAnsi="宋体" w:eastAsia="黑体" w:cs="黑体"/>
          <w:sz w:val="24"/>
          <w:szCs w:val="24"/>
        </w:rPr>
      </w:pPr>
      <w:r>
        <w:rPr>
          <w:rFonts w:hint="eastAsia" w:ascii="黑体" w:hAnsi="宋体" w:eastAsia="黑体" w:cs="黑体"/>
          <w:sz w:val="24"/>
          <w:szCs w:val="24"/>
          <w:bdr w:val="none" w:color="auto" w:sz="0" w:space="0"/>
        </w:rPr>
        <w:t>第五节 安全生产操作规程</w:t>
      </w:r>
    </w:p>
    <w:p w14:paraId="47FF28A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第五十八条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客运企业应当根据岗位特点，分类制定安全生产操作规程，推行安全生产标准化作业。</w:t>
      </w:r>
    </w:p>
    <w:p w14:paraId="450AEA0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第五十九条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制定客运驾驶员行车操作规程。操作规程的内容应当包括：出车前、行车中、收车后的车辆技术状况检查，开车前向旅客的安全告知，高速公路及特殊路段行车注意事项，恶劣天气下的行车注意事项，夜间行车注意事项，应急驾驶操作程序，进出客运站注意事项等。</w:t>
      </w:r>
    </w:p>
    <w:p w14:paraId="186FB9F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第六十条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制定客运车辆日常检查和日常维护操作规程。操作规程的内容应当包括：轮胎、制动、转向、悬架、灯光与信号装置、卫星定位装置、视频监控装置、安全带、应急设施及装置等安全部件检查要求和检查程序，不合格车辆返修及复检程序等。</w:t>
      </w:r>
    </w:p>
    <w:p w14:paraId="53F4E6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第六十一条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制定车辆动态监控操作规程。操作规程的内容应当包括：卫星定位装置、视频监控装置、动态监控平台设备的检修和维护要求，动态监控信息采集、分析、处理规范和流程，违法违规信息统计、报送及处理要求及程序，动态监控信息保存要求和程序等。</w:t>
      </w:r>
    </w:p>
    <w:p w14:paraId="6BA84E0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第六十二条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客运企业配备乘务员的应当建立乘务员安全操作规程。操作规程的内容应当包括：乘务员值乘工作规范，值乘途中安全检查要求，车辆行驶中相关信息报送等。</w:t>
      </w:r>
    </w:p>
    <w:p w14:paraId="586C926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开展定制客运的企业还应当制定定制客运服务操作规程。操作规程内容应当包括：定制客运服务流程、安检等。</w:t>
      </w:r>
    </w:p>
    <w:p w14:paraId="6668B5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第六十三条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客运企业应当根据安全运营实际需求，制定其他相关安全运营操作规程。</w:t>
      </w:r>
    </w:p>
    <w:p w14:paraId="4D76CA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80" w:beforeAutospacing="0" w:after="380" w:afterAutospacing="0" w:line="380" w:lineRule="atLeast"/>
        <w:ind w:left="0" w:right="0" w:firstLine="0"/>
        <w:jc w:val="center"/>
        <w:rPr>
          <w:rFonts w:hint="eastAsia" w:ascii="黑体" w:hAnsi="宋体" w:eastAsia="黑体" w:cs="黑体"/>
          <w:sz w:val="24"/>
          <w:szCs w:val="24"/>
        </w:rPr>
      </w:pPr>
      <w:r>
        <w:rPr>
          <w:rFonts w:hint="eastAsia" w:ascii="黑体" w:hAnsi="宋体" w:eastAsia="黑体" w:cs="黑体"/>
          <w:sz w:val="24"/>
          <w:szCs w:val="24"/>
          <w:bdr w:val="none" w:color="auto" w:sz="0" w:space="0"/>
        </w:rPr>
        <w:t>第六节 其他安全生产制度</w:t>
      </w:r>
    </w:p>
    <w:p w14:paraId="14C2E64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第六十四条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客运企业应当建立安全生产基础档案制度，明确安全生产管理资料的归档、查阅。</w:t>
      </w:r>
    </w:p>
    <w:p w14:paraId="288780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第六十五条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客运企业应当建立生产安全事故应急处置制度。发生生产安全事故后，客运企业应当立即采取有效措施，组织抢救，防止事故扩大，减少人员伤亡和财产损失。</w:t>
      </w:r>
    </w:p>
    <w:p w14:paraId="65EBE95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对于在旅客运输过程中发生的生产安全事故，客运驾驶员和乘务员应当及时向事发地的公安部门及所属客运企业报告，并迅速按本企业应急处置程序规定进行现场处置。客运企业应当按规定的时间、程序、内容向事故发生地和企业所属地县级以上的应急管理、公安、交通运输等相关部门报告事故情况，并启动生产安全事故应急处置预案。</w:t>
      </w:r>
    </w:p>
    <w:p w14:paraId="4414B4A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客运企业应当定期统计和分析生产安全事故，总结事故特点和原因，提出针对性的事故预防措施。</w:t>
      </w:r>
    </w:p>
    <w:p w14:paraId="60C898D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第六十六条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客运企业应当建立生产安全事故责任倒查制度。按照“事故原因不查清不放过、事故责任者得不到处理不放过、整改措施不落实不放过、教训不吸取不放过”的原则，对相关责任人进行严肃处理。</w:t>
      </w:r>
    </w:p>
    <w:p w14:paraId="1A08A2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客运企业应当认真吸取事故教训，落实防范和整改措施，防止事故再次发生。</w:t>
      </w:r>
    </w:p>
    <w:p w14:paraId="396300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发生生产安全事故的客运企业及其从业人员应当积极配合相关管理部门依法开展的生产安全事故调查处理工作，并提供必要的便利条件。任何企业和个人不得阻挠和干涉事故报告和依法调查处理。</w:t>
      </w:r>
    </w:p>
    <w:p w14:paraId="0C7680E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第六十七条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客运企业应当建立应急救援制度。健全应急救援组织体系，制定完善应急救援预案，落实应急救援人员、应急物资及装备，开展应急救援演练。</w:t>
      </w:r>
    </w:p>
    <w:p w14:paraId="763FFA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第六十八条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客运企业应当建立安全生产宣传和教育制度。普及安全知识，强化从业人员安全生产操作技能，提高从业人员安全生产能力。</w:t>
      </w:r>
    </w:p>
    <w:p w14:paraId="2664DBF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客运企业应当配备和完善开展安全宣传、教育活动的设施和设备，定期更新宣传、教育的内容。安全宣传、教育与培训应当予以记录并建档保存，保存期限应当不少于36个月。</w:t>
      </w:r>
    </w:p>
    <w:p w14:paraId="0FFF3E9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第六十九条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客运企业应当建立健全安全生产社会监督机制。</w:t>
      </w:r>
    </w:p>
    <w:p w14:paraId="12B07A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在车内明显位置清晰地标示客运车辆车牌号码、核定载客人数和投诉举报电话，从事班车客运的客车还应当在车内明显位置标示客运车辆行驶区间和线路、经批准或经备案的停靠站点，方便旅客监督。</w:t>
      </w:r>
    </w:p>
    <w:p w14:paraId="25B3D1E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公开举报电话号码、通信地址或者电子邮件信箱，完善举报制度，充分发挥乘客、新闻媒体及社会各界的监督作用。鼓励客运企业通过微信、微博、二维码、智能手机应用程序等多种方式畅通投诉举报途径。对接到的举报和投诉，客运企业应当及时予以调查和处理。</w:t>
      </w:r>
    </w:p>
    <w:p w14:paraId="37C83F7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第七十条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客运企业应当建立本企业安全生产管理所需要的其他制度。</w:t>
      </w:r>
    </w:p>
    <w:p w14:paraId="30BB3A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80" w:beforeAutospacing="0" w:after="380" w:afterAutospacing="0" w:line="380" w:lineRule="atLeast"/>
        <w:ind w:left="0" w:right="0" w:firstLine="0"/>
        <w:jc w:val="center"/>
        <w:rPr>
          <w:rFonts w:hint="eastAsia" w:ascii="黑体" w:hAnsi="宋体" w:eastAsia="黑体" w:cs="黑体"/>
          <w:sz w:val="24"/>
          <w:szCs w:val="24"/>
        </w:rPr>
      </w:pPr>
      <w:r>
        <w:rPr>
          <w:rFonts w:hint="eastAsia" w:ascii="黑体" w:hAnsi="宋体" w:eastAsia="黑体" w:cs="黑体"/>
          <w:sz w:val="24"/>
          <w:szCs w:val="24"/>
          <w:bdr w:val="none" w:color="auto" w:sz="0" w:space="0"/>
        </w:rPr>
        <w:t>第五章</w:t>
      </w:r>
      <w:r>
        <w:rPr>
          <w:rFonts w:hint="eastAsia" w:ascii="黑体" w:hAnsi="宋体" w:eastAsia="黑体" w:cs="黑体"/>
          <w:sz w:val="24"/>
          <w:szCs w:val="24"/>
          <w:bdr w:val="none" w:color="auto" w:sz="0" w:space="0"/>
          <w:lang w:eastAsia="zh-CN"/>
        </w:rPr>
        <w:t xml:space="preserve">  </w:t>
      </w:r>
      <w:r>
        <w:rPr>
          <w:rFonts w:hint="eastAsia" w:ascii="黑体" w:hAnsi="宋体" w:eastAsia="黑体" w:cs="黑体"/>
          <w:sz w:val="24"/>
          <w:szCs w:val="24"/>
          <w:bdr w:val="none" w:color="auto" w:sz="0" w:space="0"/>
        </w:rPr>
        <w:t>安全风险管控与隐患排查治理</w:t>
      </w:r>
    </w:p>
    <w:p w14:paraId="6970ACC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第七十一条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客运企业应当按照相关法律法规的要求建立安全生产风险分级管控制度，每年开展1次全面辨识评估，并根据需要开展专项辨识评估，按安全风险等级采取相应的管控措施。</w:t>
      </w:r>
    </w:p>
    <w:p w14:paraId="03E08D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客运企业主要负责人应当组织制定重大风险管控措施，健全人防、物防、技防手段；应当配合交通运输主管部门按照规定做好800公里以上客运班线安全风险评估。</w:t>
      </w:r>
    </w:p>
    <w:p w14:paraId="7E503BF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第七十二条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客运企业应当每日关注运营客运线路的天气状况和道路通行情况，遇雾、冰冻、雨雪、自然灾害等，应当及时提醒驾驶员谨慎驾驶，达不到车辆安全通行条件的，应当按相关规定暂停或者调整客运线路。</w:t>
      </w:r>
    </w:p>
    <w:p w14:paraId="614246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第七十三条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事故隐患排查治理制度，依据相关法律法规及本企业管理规定，对客运车辆、客运驾驶员、运输线路、运营过程等安全生产各要素和环节进行安全隐患排查，及时消除安全隐患。重大安全隐患排查治理情况应当及时向属地交通运输主管部门和负有安全生产监督管理职责的管理部门报告。</w:t>
      </w:r>
    </w:p>
    <w:p w14:paraId="1E5115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第七十四条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根据安全生产需要和特点，采用综合检查、专业检查、季节性检查、节假日检查、日常检查等方式，每月至少开展1次安全生产隐患排查工作，及时发现和消除安全隐患，加强安全隐患的闭环管理和动态管理。</w:t>
      </w:r>
    </w:p>
    <w:p w14:paraId="28AA2B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第七十五条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客运企业应当对排查出的安全隐患进行登记和治理，落实整改措施、责任人和完成时限，及时消除安全隐患。</w:t>
      </w:r>
    </w:p>
    <w:p w14:paraId="26F23E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对于能够立即整改的安全隐患，客运企业立即组织整改；对于不能立即整改的安全隐患，客运企业应当组织制定安全隐患治理方案，依据方案及时进行整改，并在治理过程中采取有效的安全防范措施，无法保障安全的应当按规定及时采取车辆停运等措施；对于自身不能解决的安全隐患，客运企业应当立即向有关部门报告，依据有关规定进行整改。</w:t>
      </w:r>
    </w:p>
    <w:p w14:paraId="3826B5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第七十六条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安全隐患排查治理档案，档案应当包括：隐患排查治理日期，隐患排查的具体部位或场所，发现安全隐患的数量、类别和具体情况，安全隐患治理意见，参加隐患排查治理的人员及其签字，安全隐患治理情况、复查情况、复查时间、复查人员及其签字等。安全隐患排查治理档案保存期限应不少于36个月。</w:t>
      </w:r>
    </w:p>
    <w:p w14:paraId="27FA9F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第七十七条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客运企业应当每月对本单位安全隐患排查治理情况进行统计，分析隐患形成的原因、特点及规律，对多发、普发的安全隐患要深入分析，建立安全隐患排查治理长效机制。</w:t>
      </w:r>
    </w:p>
    <w:p w14:paraId="26DAB1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第七十八条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客运企业应当建立安全隐患报告制度，鼓励企业建立有奖举报机制，发动职工发现和排除安全隐患，鼓励社会公众举报。</w:t>
      </w:r>
    </w:p>
    <w:p w14:paraId="0A2010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第七十九条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客运企业应当积极配合有关部门监督检查人员依法进行的安全隐患监督检查，不得拒绝和阻挠。对相关部门通报抄送的事故、违法及安全隐患等问题应当及时落实整改。</w:t>
      </w:r>
    </w:p>
    <w:p w14:paraId="2E1FE58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客运企业应当定期查询并签收公安部门发送的高风险企业交通安全风险报告，并采取针对性措施，及时整改报告列出的问题隐患。</w:t>
      </w:r>
    </w:p>
    <w:p w14:paraId="10083F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80" w:beforeAutospacing="0" w:after="380" w:afterAutospacing="0" w:line="380" w:lineRule="atLeast"/>
        <w:ind w:left="0" w:right="0" w:firstLine="0"/>
        <w:jc w:val="center"/>
        <w:rPr>
          <w:rFonts w:hint="eastAsia" w:ascii="黑体" w:hAnsi="宋体" w:eastAsia="黑体" w:cs="黑体"/>
          <w:sz w:val="24"/>
          <w:szCs w:val="24"/>
        </w:rPr>
      </w:pPr>
      <w:r>
        <w:rPr>
          <w:rFonts w:hint="eastAsia" w:ascii="黑体" w:hAnsi="宋体" w:eastAsia="黑体" w:cs="黑体"/>
          <w:sz w:val="24"/>
          <w:szCs w:val="24"/>
          <w:bdr w:val="none" w:color="auto" w:sz="0" w:space="0"/>
        </w:rPr>
        <w:t>第六章</w:t>
      </w:r>
      <w:r>
        <w:rPr>
          <w:rFonts w:hint="eastAsia" w:ascii="黑体" w:hAnsi="宋体" w:eastAsia="黑体" w:cs="黑体"/>
          <w:sz w:val="24"/>
          <w:szCs w:val="24"/>
          <w:bdr w:val="none" w:color="auto" w:sz="0" w:space="0"/>
          <w:lang w:eastAsia="zh-CN"/>
        </w:rPr>
        <w:t xml:space="preserve">  </w:t>
      </w:r>
      <w:r>
        <w:rPr>
          <w:rFonts w:hint="eastAsia" w:ascii="黑体" w:hAnsi="宋体" w:eastAsia="黑体" w:cs="黑体"/>
          <w:sz w:val="24"/>
          <w:szCs w:val="24"/>
          <w:bdr w:val="none" w:color="auto" w:sz="0" w:space="0"/>
        </w:rPr>
        <w:t>安全生产绩效管理</w:t>
      </w:r>
    </w:p>
    <w:p w14:paraId="2596535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第八十条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根据相关法律法规、管理部门要求和自身实际情况，制定年度安全生产绩效目标。安全生产绩效目标应当包括：道路交通责任事故起数、死亡人数、受伤人数、百万车公里事故起数、百万车公里伤亡人数、安全行车公里数等。</w:t>
      </w:r>
    </w:p>
    <w:p w14:paraId="5E2BEA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第八十一条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客运企业应当建立安全生产年度考核与奖惩制度。针对年度目标，对各部门、各岗位人员进行安全绩效考核，通报考核结果。</w:t>
      </w:r>
    </w:p>
    <w:p w14:paraId="6793C02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客运企业根据安全生产年终考核结果，对安全生产相关部门、岗位工作人员给予一定的奖惩。对全年无事故、无交通违法记录、无旅客投诉的安全文明驾驶人员予以表彰奖励。</w:t>
      </w:r>
    </w:p>
    <w:p w14:paraId="7CC3BA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第八十二条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客运企业应当建立安全生产内部评价机制，每年至少进行1次安全生产内部评价。评价内容应当包括：安全生产目标、安全生产责任制、安全投入、安全教育培训、从业人员管理、客运车辆管理、生产安全监督检查、应急响应与救援、事故处理与统计报告等安全生产制度的适宜性、充分性及有效性等。</w:t>
      </w:r>
    </w:p>
    <w:p w14:paraId="34DA1C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仿宋" w:hAnsi="仿宋" w:eastAsia="仿宋" w:cs="仿宋"/>
          <w:sz w:val="24"/>
          <w:szCs w:val="24"/>
          <w:bdr w:val="none" w:color="auto" w:sz="0" w:space="0"/>
        </w:rPr>
        <w:t>客运企业可聘请第三方机构对本企业的安全生产情况进行评估，并根据评估结果，及时修订和完善安全生产制度，持续改进和提高安全管理水平。</w:t>
      </w:r>
    </w:p>
    <w:p w14:paraId="16D40DC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80" w:beforeAutospacing="0" w:after="380" w:afterAutospacing="0" w:line="380" w:lineRule="atLeast"/>
        <w:ind w:left="0" w:right="0" w:firstLine="0"/>
        <w:jc w:val="center"/>
        <w:rPr>
          <w:rFonts w:hint="eastAsia" w:ascii="黑体" w:hAnsi="宋体" w:eastAsia="黑体" w:cs="黑体"/>
          <w:sz w:val="24"/>
          <w:szCs w:val="24"/>
        </w:rPr>
      </w:pPr>
      <w:r>
        <w:rPr>
          <w:rFonts w:hint="eastAsia" w:ascii="黑体" w:hAnsi="宋体" w:eastAsia="黑体" w:cs="黑体"/>
          <w:sz w:val="24"/>
          <w:szCs w:val="24"/>
          <w:bdr w:val="none" w:color="auto" w:sz="0" w:space="0"/>
        </w:rPr>
        <w:t>第七章</w:t>
      </w:r>
      <w:r>
        <w:rPr>
          <w:rFonts w:hint="eastAsia" w:ascii="黑体" w:hAnsi="宋体" w:eastAsia="黑体" w:cs="黑体"/>
          <w:sz w:val="24"/>
          <w:szCs w:val="24"/>
          <w:bdr w:val="none" w:color="auto" w:sz="0" w:space="0"/>
          <w:lang w:eastAsia="zh-CN"/>
        </w:rPr>
        <w:t xml:space="preserve">  </w:t>
      </w:r>
      <w:r>
        <w:rPr>
          <w:rFonts w:hint="eastAsia" w:ascii="黑体" w:hAnsi="宋体" w:eastAsia="黑体" w:cs="黑体"/>
          <w:sz w:val="24"/>
          <w:szCs w:val="24"/>
          <w:bdr w:val="none" w:color="auto" w:sz="0" w:space="0"/>
        </w:rPr>
        <w:t>附 则</w:t>
      </w:r>
    </w:p>
    <w:p w14:paraId="027FB2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r>
        <w:rPr>
          <w:rFonts w:hint="eastAsia" w:ascii="黑体" w:hAnsi="宋体" w:eastAsia="黑体" w:cs="黑体"/>
          <w:sz w:val="24"/>
          <w:szCs w:val="24"/>
          <w:bdr w:val="none" w:color="auto" w:sz="0" w:space="0"/>
        </w:rPr>
        <w:t>第八十三条</w:t>
      </w:r>
      <w:r>
        <w:rPr>
          <w:rFonts w:hint="eastAsia" w:ascii="仿宋" w:hAnsi="仿宋" w:eastAsia="仿宋" w:cs="仿宋"/>
          <w:sz w:val="24"/>
          <w:szCs w:val="24"/>
          <w:bdr w:val="none" w:color="auto" w:sz="0" w:space="0"/>
          <w:lang w:eastAsia="zh-CN"/>
        </w:rPr>
        <w:t xml:space="preserve">  </w:t>
      </w:r>
      <w:r>
        <w:rPr>
          <w:rFonts w:hint="eastAsia" w:ascii="仿宋" w:hAnsi="仿宋" w:eastAsia="仿宋" w:cs="仿宋"/>
          <w:sz w:val="24"/>
          <w:szCs w:val="24"/>
          <w:bdr w:val="none" w:color="auto" w:sz="0" w:space="0"/>
        </w:rPr>
        <w:t>本规范自印发之日起施行。《交通运输部 公安部 应急管理部关于印发〈道路旅客运输企业安全管理规范〉的通知》（交运发〔2018〕55号）同时废止。</w:t>
      </w:r>
    </w:p>
    <w:p w14:paraId="5D56A3F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420"/>
        <w:jc w:val="both"/>
        <w:rPr>
          <w:rFonts w:hint="eastAsia" w:ascii="仿宋" w:hAnsi="仿宋" w:eastAsia="仿宋" w:cs="仿宋"/>
          <w:sz w:val="24"/>
          <w:szCs w:val="24"/>
        </w:rPr>
      </w:pPr>
    </w:p>
    <w:p w14:paraId="08EFCE74">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842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1</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2025-07-02T06:37:15Z</dcterms:created>
  <dc:creator>twj19</dc:creator>
  <cp:lastModifiedBy>洗衣机</cp:lastModifiedBy>
  <dcterms:modified xsi:type="dcterms:W3CDTF">2025-07-02T06:38:37Z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eyJoZGlkIjoiMTcwYjQ1ODFjYzM1ZDM4NmM5M2NmNGI1NTNkMDljZGIiLCJ1c2VySWQiOiI1NTAzMzQ3NTgifQ==</vt:lpwstr>
  </property>
  <property fmtid="{D5CDD505-2E9C-101B-9397-08002B2CF9AE}" pid="4" name="ICV">
    <vt:lpwstr>05E7FEF2B47244DF9424F4DFBBB4E1E5_12</vt:lpwstr>
  </property>
</Properties>
</file>